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E0" w:rsidRPr="000737E0" w:rsidRDefault="000737E0" w:rsidP="000737E0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0737E0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CAFR 2019 for Portland, Oregon,</w:t>
      </w:r>
    </w:p>
    <w:p w:rsidR="000737E0" w:rsidRPr="000737E0" w:rsidRDefault="000737E0" w:rsidP="000737E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737E0">
        <w:rPr>
          <w:rFonts w:ascii="Helvetica" w:eastAsia="Times New Roman" w:hAnsi="Helvetica" w:cs="Helvetica"/>
          <w:color w:val="16192B"/>
          <w:sz w:val="23"/>
          <w:szCs w:val="23"/>
        </w:rPr>
        <w:t xml:space="preserve">link: https://www.portlandoregon.gov/omf/article/746028 </w:t>
      </w:r>
    </w:p>
    <w:p w:rsidR="000A3FE9" w:rsidRDefault="000A3FE9">
      <w:bookmarkStart w:id="0" w:name="_GoBack"/>
      <w:bookmarkEnd w:id="0"/>
    </w:p>
    <w:sectPr w:rsidR="000A3F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E0"/>
    <w:rsid w:val="000737E0"/>
    <w:rsid w:val="000A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37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7E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73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37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7E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73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1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2020-09-30T11:11:00Z</dcterms:created>
  <dcterms:modified xsi:type="dcterms:W3CDTF">2020-09-30T11:12:00Z</dcterms:modified>
</cp:coreProperties>
</file>